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3E3907" w:rsidRPr="003E3907" w:rsidRDefault="003E3907" w:rsidP="003E3907">
      <w:pPr>
        <w:spacing w:before="100" w:beforeAutospacing="1" w:after="100" w:afterAutospacing="1"/>
        <w:rPr>
          <w:rFonts w:ascii="system-ui" w:hAnsi="system-ui" w:cs="Times New Roman"/>
          <w:color w:val="2D3B45"/>
          <w:sz w:val="21"/>
          <w:szCs w:val="21"/>
        </w:rPr>
      </w:pPr>
      <w:r w:rsidRPr="003E3907">
        <w:rPr>
          <w:rFonts w:ascii="system-ui" w:hAnsi="system-ui" w:cs="Times New Roman"/>
          <w:color w:val="2D3B45"/>
          <w:sz w:val="21"/>
          <w:szCs w:val="21"/>
        </w:rPr>
        <w:t>General Instructions: You must post *two* comments on the discussion board.   Each comment must be a minimum of 150 words.</w:t>
      </w:r>
    </w:p>
    <w:p w:rsidR="003E3907" w:rsidRPr="003E3907" w:rsidRDefault="003E3907" w:rsidP="003E3907">
      <w:pPr>
        <w:spacing w:before="100" w:beforeAutospacing="1" w:after="100" w:afterAutospacing="1"/>
        <w:rPr>
          <w:rFonts w:ascii="system-ui" w:hAnsi="system-ui" w:cs="Times New Roman"/>
          <w:color w:val="2D3B45"/>
          <w:sz w:val="21"/>
          <w:szCs w:val="21"/>
        </w:rPr>
      </w:pPr>
      <w:r w:rsidRPr="003E3907">
        <w:rPr>
          <w:rFonts w:ascii="system-ui" w:hAnsi="system-ui" w:cs="Times New Roman"/>
          <w:b/>
          <w:bCs/>
          <w:color w:val="2D3B45"/>
          <w:sz w:val="21"/>
          <w:szCs w:val="21"/>
        </w:rPr>
        <w:t>COMMENT 1 INSTRUCTIONS </w:t>
      </w:r>
      <w:r w:rsidRPr="003E3907">
        <w:rPr>
          <w:rFonts w:ascii="system-ui" w:hAnsi="system-ui" w:cs="Times New Roman"/>
          <w:color w:val="2D3B45"/>
          <w:sz w:val="21"/>
          <w:szCs w:val="21"/>
        </w:rPr>
        <w:t>(minimum: 150 words): Read Chapter 5 and  answer each one of the following three questions on human flourishing or happiness (which is a central topic for Aristotle):</w:t>
      </w:r>
    </w:p>
    <w:p w:rsidR="003E3907" w:rsidRPr="003E3907" w:rsidRDefault="003E3907" w:rsidP="003E3907">
      <w:pPr>
        <w:spacing w:before="100" w:beforeAutospacing="1" w:after="100" w:afterAutospacing="1"/>
        <w:rPr>
          <w:rFonts w:ascii="system-ui" w:hAnsi="system-ui" w:cs="Times New Roman"/>
          <w:color w:val="2D3B45"/>
          <w:sz w:val="21"/>
          <w:szCs w:val="21"/>
        </w:rPr>
      </w:pPr>
      <w:r w:rsidRPr="003E3907">
        <w:rPr>
          <w:rFonts w:ascii="system-ui" w:hAnsi="system-ui" w:cs="Times New Roman"/>
          <w:b/>
          <w:bCs/>
          <w:color w:val="2D3B45"/>
          <w:sz w:val="21"/>
          <w:szCs w:val="21"/>
        </w:rPr>
        <w:t>Question (1)</w:t>
      </w:r>
      <w:r w:rsidRPr="003E3907">
        <w:rPr>
          <w:rFonts w:ascii="system-ui" w:hAnsi="system-ui" w:cs="Times New Roman"/>
          <w:color w:val="2D3B45"/>
          <w:sz w:val="21"/>
          <w:szCs w:val="21"/>
        </w:rPr>
        <w:t xml:space="preserve">: Watch the following video, where philosopher Dr. Dale </w:t>
      </w:r>
      <w:proofErr w:type="spellStart"/>
      <w:r w:rsidRPr="003E3907">
        <w:rPr>
          <w:rFonts w:ascii="system-ui" w:hAnsi="system-ui" w:cs="Times New Roman"/>
          <w:color w:val="2D3B45"/>
          <w:sz w:val="21"/>
          <w:szCs w:val="21"/>
        </w:rPr>
        <w:t>Tuggy</w:t>
      </w:r>
      <w:proofErr w:type="spellEnd"/>
      <w:r w:rsidRPr="003E3907">
        <w:rPr>
          <w:rFonts w:ascii="system-ui" w:hAnsi="system-ui" w:cs="Times New Roman"/>
          <w:color w:val="2D3B45"/>
          <w:sz w:val="21"/>
          <w:szCs w:val="21"/>
        </w:rPr>
        <w:t xml:space="preserve"> discusses various views of human flourishing or human happiness, and discusses how Aristotle would critique these views.  Then answer the two-part question:</w:t>
      </w:r>
    </w:p>
    <w:p w:rsidR="003E3907" w:rsidRPr="003E3907" w:rsidRDefault="003E3907" w:rsidP="003E3907">
      <w:pPr>
        <w:spacing w:before="100" w:beforeAutospacing="1" w:after="100" w:afterAutospacing="1"/>
        <w:rPr>
          <w:rFonts w:ascii="system-ui" w:hAnsi="system-ui" w:cs="Times New Roman"/>
          <w:color w:val="2D3B45"/>
          <w:sz w:val="21"/>
          <w:szCs w:val="21"/>
        </w:rPr>
      </w:pPr>
      <w:r w:rsidRPr="003E3907">
        <w:rPr>
          <w:rFonts w:ascii="system-ui" w:hAnsi="system-ui" w:cs="Times New Roman"/>
          <w:color w:val="2D3B45"/>
          <w:sz w:val="21"/>
          <w:szCs w:val="21"/>
          <w:u w:val="single"/>
        </w:rPr>
        <w:t>First part:</w:t>
      </w:r>
      <w:r w:rsidRPr="003E3907">
        <w:rPr>
          <w:rFonts w:ascii="system-ui" w:hAnsi="system-ui" w:cs="Times New Roman"/>
          <w:color w:val="2D3B45"/>
          <w:sz w:val="21"/>
          <w:szCs w:val="21"/>
        </w:rPr>
        <w:t> one view of human flourishing is that human flourishing is just pleasure (and the absence of pain).  This view is known as </w:t>
      </w:r>
      <w:r w:rsidRPr="003E3907">
        <w:rPr>
          <w:rFonts w:ascii="system-ui" w:hAnsi="system-ui" w:cs="Times New Roman"/>
          <w:color w:val="2D3B45"/>
          <w:sz w:val="21"/>
          <w:szCs w:val="21"/>
          <w:u w:val="single"/>
        </w:rPr>
        <w:t>hedonism</w:t>
      </w:r>
      <w:r w:rsidRPr="003E3907">
        <w:rPr>
          <w:rFonts w:ascii="system-ui" w:hAnsi="system-ui" w:cs="Times New Roman"/>
          <w:color w:val="2D3B45"/>
          <w:sz w:val="21"/>
          <w:szCs w:val="21"/>
        </w:rPr>
        <w:t>.  According to the video, how does Aristotle critique this hedonist view of flourishing?   Clearly explain the critique.</w:t>
      </w:r>
    </w:p>
    <w:p w:rsidR="003E3907" w:rsidRPr="003E3907" w:rsidRDefault="003E3907" w:rsidP="003E3907">
      <w:pPr>
        <w:spacing w:before="100" w:beforeAutospacing="1" w:after="100" w:afterAutospacing="1"/>
        <w:rPr>
          <w:rFonts w:ascii="system-ui" w:hAnsi="system-ui" w:cs="Times New Roman"/>
          <w:color w:val="2D3B45"/>
          <w:sz w:val="21"/>
          <w:szCs w:val="21"/>
        </w:rPr>
      </w:pPr>
      <w:r w:rsidRPr="003E3907">
        <w:rPr>
          <w:rFonts w:ascii="system-ui" w:hAnsi="system-ui" w:cs="Times New Roman"/>
          <w:color w:val="2D3B45"/>
          <w:sz w:val="21"/>
          <w:szCs w:val="21"/>
          <w:u w:val="single"/>
        </w:rPr>
        <w:t>Second part:</w:t>
      </w:r>
      <w:r w:rsidRPr="003E3907">
        <w:rPr>
          <w:rFonts w:ascii="system-ui" w:hAnsi="system-ui" w:cs="Times New Roman"/>
          <w:color w:val="2D3B45"/>
          <w:sz w:val="21"/>
          <w:szCs w:val="21"/>
        </w:rPr>
        <w:t> one view of human flourishing is that human flourishing is just getting whatever you want, satisfying your desires, achieving your goals: the more you do so, the more you are flourishing.  According to the video, how would Aristotle critique this view of flourishing?  Clearly explain the critique.</w:t>
      </w:r>
    </w:p>
    <w:p w:rsidR="003E3907" w:rsidRPr="003E3907" w:rsidRDefault="003E3907" w:rsidP="003E3907">
      <w:pPr>
        <w:spacing w:before="100" w:beforeAutospacing="1" w:after="100" w:afterAutospacing="1"/>
        <w:rPr>
          <w:rFonts w:ascii="system-ui" w:hAnsi="system-ui" w:cs="Times New Roman"/>
          <w:color w:val="2D3B45"/>
          <w:sz w:val="21"/>
          <w:szCs w:val="21"/>
        </w:rPr>
      </w:pPr>
      <w:r w:rsidRPr="003E3907">
        <w:rPr>
          <w:rFonts w:ascii="system-ui" w:hAnsi="system-ui" w:cs="Times New Roman"/>
          <w:color w:val="2D3B45"/>
          <w:sz w:val="21"/>
          <w:szCs w:val="21"/>
        </w:rPr>
        <w:t xml:space="preserve">Dr. Dale </w:t>
      </w:r>
      <w:proofErr w:type="spellStart"/>
      <w:r w:rsidRPr="003E3907">
        <w:rPr>
          <w:rFonts w:ascii="system-ui" w:hAnsi="system-ui" w:cs="Times New Roman"/>
          <w:color w:val="2D3B45"/>
          <w:sz w:val="21"/>
          <w:szCs w:val="21"/>
        </w:rPr>
        <w:t>Tuggy</w:t>
      </w:r>
      <w:proofErr w:type="spellEnd"/>
      <w:r w:rsidRPr="003E3907">
        <w:rPr>
          <w:rFonts w:ascii="system-ui" w:hAnsi="system-ui" w:cs="Times New Roman"/>
          <w:color w:val="2D3B45"/>
          <w:sz w:val="21"/>
          <w:szCs w:val="21"/>
        </w:rPr>
        <w:t>: "Aristotle on human flourishing"</w:t>
      </w:r>
    </w:p>
    <w:p w:rsidR="003E3907" w:rsidRPr="003E3907" w:rsidRDefault="003E3907" w:rsidP="003E3907">
      <w:pPr>
        <w:spacing w:before="100" w:beforeAutospacing="1" w:after="100" w:afterAutospacing="1"/>
        <w:rPr>
          <w:rFonts w:ascii="system-ui" w:hAnsi="system-ui" w:cs="Times New Roman"/>
          <w:color w:val="2D3B45"/>
          <w:sz w:val="21"/>
          <w:szCs w:val="21"/>
        </w:rPr>
      </w:pPr>
      <w:hyperlink r:id="rId5" w:history="1">
        <w:r w:rsidRPr="003E3907">
          <w:rPr>
            <w:rFonts w:ascii="system-ui" w:hAnsi="system-ui" w:cs="Times New Roman"/>
            <w:color w:val="008EE2"/>
            <w:sz w:val="21"/>
            <w:szCs w:val="21"/>
            <w:u w:val="single"/>
          </w:rPr>
          <w:t>5b Aristotle on human flourishing</w:t>
        </w:r>
      </w:hyperlink>
    </w:p>
    <w:p w:rsidR="003E3907" w:rsidRPr="003E3907" w:rsidRDefault="003E3907" w:rsidP="003E3907">
      <w:pPr>
        <w:spacing w:before="100" w:beforeAutospacing="1" w:after="100" w:afterAutospacing="1"/>
        <w:rPr>
          <w:rFonts w:ascii="system-ui" w:hAnsi="system-ui" w:cs="Times New Roman"/>
          <w:color w:val="2D3B45"/>
          <w:sz w:val="21"/>
          <w:szCs w:val="21"/>
        </w:rPr>
      </w:pPr>
      <w:r w:rsidRPr="003E3907">
        <w:rPr>
          <w:rFonts w:ascii="system-ui" w:hAnsi="system-ui" w:cs="Times New Roman"/>
          <w:b/>
          <w:bCs/>
          <w:color w:val="2D3B45"/>
          <w:sz w:val="21"/>
          <w:szCs w:val="21"/>
        </w:rPr>
        <w:t>Question (2): </w:t>
      </w:r>
      <w:r w:rsidRPr="003E3907">
        <w:rPr>
          <w:rFonts w:ascii="system-ui" w:hAnsi="system-ui" w:cs="Times New Roman"/>
          <w:color w:val="2D3B45"/>
          <w:sz w:val="21"/>
          <w:szCs w:val="21"/>
        </w:rPr>
        <w:t>Two-part question:</w:t>
      </w:r>
    </w:p>
    <w:p w:rsidR="003E3907" w:rsidRPr="003E3907" w:rsidRDefault="003E3907" w:rsidP="003E3907">
      <w:pPr>
        <w:spacing w:before="100" w:beforeAutospacing="1" w:after="100" w:afterAutospacing="1"/>
        <w:rPr>
          <w:rFonts w:ascii="system-ui" w:hAnsi="system-ui" w:cs="Times New Roman"/>
          <w:color w:val="2D3B45"/>
          <w:sz w:val="21"/>
          <w:szCs w:val="21"/>
        </w:rPr>
      </w:pPr>
      <w:r w:rsidRPr="003E3907">
        <w:rPr>
          <w:rFonts w:ascii="system-ui" w:hAnsi="system-ui" w:cs="Times New Roman"/>
          <w:color w:val="2D3B45"/>
          <w:sz w:val="21"/>
          <w:szCs w:val="21"/>
          <w:u w:val="single"/>
        </w:rPr>
        <w:t>First part</w:t>
      </w:r>
      <w:r w:rsidRPr="003E3907">
        <w:rPr>
          <w:rFonts w:ascii="system-ui" w:hAnsi="system-ui" w:cs="Times New Roman"/>
          <w:color w:val="2D3B45"/>
          <w:sz w:val="21"/>
          <w:szCs w:val="21"/>
        </w:rPr>
        <w:t>: You have a view of human flourishing or human happiness in your head (and presumably that view is guiding your decisions and life).   You have a view of the *ingredients* of human flourishing (i.e. the ingredients it takes to truly flourish, much like the ingredients it takes to bake a cake).  </w:t>
      </w:r>
    </w:p>
    <w:p w:rsidR="003E3907" w:rsidRPr="003E3907" w:rsidRDefault="003E3907" w:rsidP="003E3907">
      <w:pPr>
        <w:spacing w:before="100" w:beforeAutospacing="1" w:after="100" w:afterAutospacing="1"/>
        <w:rPr>
          <w:rFonts w:ascii="system-ui" w:hAnsi="system-ui" w:cs="Times New Roman"/>
          <w:color w:val="2D3B45"/>
          <w:sz w:val="21"/>
          <w:szCs w:val="21"/>
        </w:rPr>
      </w:pPr>
      <w:r w:rsidRPr="003E3907">
        <w:rPr>
          <w:rFonts w:ascii="system-ui" w:hAnsi="system-ui" w:cs="Times New Roman"/>
          <w:color w:val="2D3B45"/>
          <w:sz w:val="21"/>
          <w:szCs w:val="21"/>
        </w:rPr>
        <w:t>Aristotle writes: "[What do all people seek?] There is very general agreement; for both the common person and people of superior refinement say that it is happiness, and identify living well and doing well with being happy; but with regard to what happiness is they differ, and the many do not give the same account as the wise. For the former think it is some plain and obvious thing, like </w:t>
      </w:r>
      <w:r w:rsidRPr="003E3907">
        <w:rPr>
          <w:rFonts w:ascii="system-ui" w:hAnsi="system-ui" w:cs="Times New Roman"/>
          <w:color w:val="2D3B45"/>
          <w:sz w:val="21"/>
          <w:szCs w:val="21"/>
          <w:u w:val="single"/>
        </w:rPr>
        <w:t>pleasure</w:t>
      </w:r>
      <w:r w:rsidRPr="003E3907">
        <w:rPr>
          <w:rFonts w:ascii="system-ui" w:hAnsi="system-ui" w:cs="Times New Roman"/>
          <w:color w:val="2D3B45"/>
          <w:sz w:val="21"/>
          <w:szCs w:val="21"/>
        </w:rPr>
        <w:t>, </w:t>
      </w:r>
      <w:r w:rsidRPr="003E3907">
        <w:rPr>
          <w:rFonts w:ascii="system-ui" w:hAnsi="system-ui" w:cs="Times New Roman"/>
          <w:color w:val="2D3B45"/>
          <w:sz w:val="21"/>
          <w:szCs w:val="21"/>
          <w:u w:val="single"/>
        </w:rPr>
        <w:t>wealth</w:t>
      </w:r>
      <w:r w:rsidRPr="003E3907">
        <w:rPr>
          <w:rFonts w:ascii="system-ui" w:hAnsi="system-ui" w:cs="Times New Roman"/>
          <w:color w:val="2D3B45"/>
          <w:sz w:val="21"/>
          <w:szCs w:val="21"/>
        </w:rPr>
        <w:t> or </w:t>
      </w:r>
      <w:r w:rsidRPr="003E3907">
        <w:rPr>
          <w:rFonts w:ascii="system-ui" w:hAnsi="system-ui" w:cs="Times New Roman"/>
          <w:color w:val="2D3B45"/>
          <w:sz w:val="21"/>
          <w:szCs w:val="21"/>
          <w:u w:val="single"/>
        </w:rPr>
        <w:t>honor</w:t>
      </w:r>
      <w:r w:rsidRPr="003E3907">
        <w:rPr>
          <w:rFonts w:ascii="system-ui" w:hAnsi="system-ui" w:cs="Times New Roman"/>
          <w:color w:val="2D3B45"/>
          <w:sz w:val="21"/>
          <w:szCs w:val="21"/>
        </w:rPr>
        <w:t>.  (</w:t>
      </w:r>
      <w:proofErr w:type="spellStart"/>
      <w:r w:rsidRPr="003E3907">
        <w:rPr>
          <w:rFonts w:ascii="system-ui" w:hAnsi="system-ui" w:cs="Times New Roman"/>
          <w:i/>
          <w:iCs/>
          <w:color w:val="2D3B45"/>
          <w:sz w:val="21"/>
          <w:szCs w:val="21"/>
        </w:rPr>
        <w:t>Nicomachean</w:t>
      </w:r>
      <w:proofErr w:type="spellEnd"/>
      <w:r w:rsidRPr="003E3907">
        <w:rPr>
          <w:rFonts w:ascii="system-ui" w:hAnsi="system-ui" w:cs="Times New Roman"/>
          <w:i/>
          <w:iCs/>
          <w:color w:val="2D3B45"/>
          <w:sz w:val="21"/>
          <w:szCs w:val="21"/>
        </w:rPr>
        <w:t xml:space="preserve"> Ethics</w:t>
      </w:r>
      <w:r w:rsidRPr="003E3907">
        <w:rPr>
          <w:rFonts w:ascii="system-ui" w:hAnsi="system-ui" w:cs="Times New Roman"/>
          <w:color w:val="2D3B45"/>
          <w:sz w:val="21"/>
          <w:szCs w:val="21"/>
        </w:rPr>
        <w:t>, 340 B.C.).       </w:t>
      </w:r>
    </w:p>
    <w:p w:rsidR="003E3907" w:rsidRPr="003E3907" w:rsidRDefault="003E3907" w:rsidP="003E3907">
      <w:pPr>
        <w:numPr>
          <w:ilvl w:val="0"/>
          <w:numId w:val="1"/>
        </w:numPr>
        <w:spacing w:before="100" w:beforeAutospacing="1" w:after="100" w:afterAutospacing="1"/>
        <w:rPr>
          <w:rFonts w:ascii="system-ui" w:eastAsia="Times New Roman" w:hAnsi="system-ui" w:cs="Times New Roman"/>
          <w:color w:val="2D3B45"/>
          <w:sz w:val="21"/>
          <w:szCs w:val="21"/>
        </w:rPr>
      </w:pPr>
      <w:r w:rsidRPr="003E3907">
        <w:rPr>
          <w:rFonts w:ascii="system-ui" w:eastAsia="Times New Roman" w:hAnsi="system-ui" w:cs="Times New Roman"/>
          <w:color w:val="2D3B45"/>
          <w:sz w:val="21"/>
          <w:szCs w:val="21"/>
        </w:rPr>
        <w:t xml:space="preserve">Paul </w:t>
      </w:r>
      <w:proofErr w:type="spellStart"/>
      <w:r w:rsidRPr="003E3907">
        <w:rPr>
          <w:rFonts w:ascii="system-ui" w:eastAsia="Times New Roman" w:hAnsi="system-ui" w:cs="Times New Roman"/>
          <w:color w:val="2D3B45"/>
          <w:sz w:val="21"/>
          <w:szCs w:val="21"/>
        </w:rPr>
        <w:t>Wadell</w:t>
      </w:r>
      <w:proofErr w:type="spellEnd"/>
      <w:r w:rsidRPr="003E3907">
        <w:rPr>
          <w:rFonts w:ascii="system-ui" w:eastAsia="Times New Roman" w:hAnsi="system-ui" w:cs="Times New Roman"/>
          <w:color w:val="2D3B45"/>
          <w:sz w:val="21"/>
          <w:szCs w:val="21"/>
        </w:rPr>
        <w:t xml:space="preserve"> comments on this passage: “Aristotle knew that everybody wants to be happy. Aristotle recognized that most people spend a lot of time searching for happiness and never find it. They never stop wanting to be happy, but they never learn what real happiness is.  Their lives, he said, are tragic because all their searches for happiness lead to dead ends. .... The greatest challenge of the moral life is to discover what real happiness is and to learn what we must do to have it.”</w:t>
      </w:r>
    </w:p>
    <w:p w:rsidR="003E3907" w:rsidRPr="003E3907" w:rsidRDefault="003E3907" w:rsidP="003E3907">
      <w:pPr>
        <w:spacing w:before="100" w:beforeAutospacing="1" w:after="100" w:afterAutospacing="1"/>
        <w:rPr>
          <w:rFonts w:ascii="system-ui" w:hAnsi="system-ui" w:cs="Times New Roman"/>
          <w:color w:val="2D3B45"/>
          <w:sz w:val="21"/>
          <w:szCs w:val="21"/>
        </w:rPr>
      </w:pPr>
      <w:r w:rsidRPr="003E3907">
        <w:rPr>
          <w:rFonts w:ascii="system-ui" w:hAnsi="system-ui" w:cs="Times New Roman"/>
          <w:color w:val="2D3B45"/>
          <w:sz w:val="21"/>
          <w:szCs w:val="21"/>
        </w:rPr>
        <w:t>Aristotle claims that many people have a *mistaken* view of human flourishing or human happiness (e.g. viewing flourishing as primarily a matter of pleasure, wealth, and/or other things).  Aristotle wants to guide us instead toward a more *correct* view of human flourishing.</w:t>
      </w:r>
    </w:p>
    <w:p w:rsidR="003E3907" w:rsidRPr="003E3907" w:rsidRDefault="003E3907" w:rsidP="003E3907">
      <w:pPr>
        <w:spacing w:before="100" w:beforeAutospacing="1" w:after="100" w:afterAutospacing="1"/>
        <w:rPr>
          <w:rFonts w:ascii="system-ui" w:hAnsi="system-ui" w:cs="Times New Roman"/>
          <w:color w:val="2D3B45"/>
          <w:sz w:val="21"/>
          <w:szCs w:val="21"/>
        </w:rPr>
      </w:pPr>
      <w:r w:rsidRPr="003E3907">
        <w:rPr>
          <w:rFonts w:ascii="system-ui" w:hAnsi="system-ui" w:cs="Times New Roman"/>
          <w:color w:val="2D3B45"/>
          <w:sz w:val="21"/>
          <w:szCs w:val="21"/>
        </w:rPr>
        <w:t>Another view of human flourishing, however, is the </w:t>
      </w:r>
      <w:r w:rsidRPr="003E3907">
        <w:rPr>
          <w:rFonts w:ascii="system-ui" w:hAnsi="system-ui" w:cs="Times New Roman"/>
          <w:color w:val="2D3B45"/>
          <w:sz w:val="21"/>
          <w:szCs w:val="21"/>
          <w:u w:val="single"/>
        </w:rPr>
        <w:t>subjectivist</w:t>
      </w:r>
      <w:r w:rsidRPr="003E3907">
        <w:rPr>
          <w:rFonts w:ascii="system-ui" w:hAnsi="system-ui" w:cs="Times New Roman"/>
          <w:color w:val="2D3B45"/>
          <w:sz w:val="21"/>
          <w:szCs w:val="21"/>
        </w:rPr>
        <w:t> view that human flourishing is *whatever you personally think it is*.  On this view, it is not possible to be mistaken in your own personal view of human flourishing and that there is no "correct" view of human flourishing.    Aristotle thinks this subjectivist view is clearly nonsense.  </w:t>
      </w:r>
      <w:r w:rsidRPr="003E3907">
        <w:rPr>
          <w:rFonts w:ascii="inherit" w:hAnsi="inherit" w:cs="Times New Roman"/>
          <w:color w:val="2D3B45"/>
          <w:sz w:val="21"/>
          <w:szCs w:val="21"/>
        </w:rPr>
        <w:t>According to the video, how would Aristotle critique this subjectivist view of flourishing?  Clearly explain the critique.</w:t>
      </w:r>
    </w:p>
    <w:p w:rsidR="003E3907" w:rsidRPr="003E3907" w:rsidRDefault="003E3907" w:rsidP="003E3907">
      <w:pPr>
        <w:spacing w:before="100" w:beforeAutospacing="1" w:after="100" w:afterAutospacing="1"/>
        <w:rPr>
          <w:rFonts w:ascii="system-ui" w:hAnsi="system-ui" w:cs="Times New Roman"/>
          <w:color w:val="2D3B45"/>
          <w:sz w:val="21"/>
          <w:szCs w:val="21"/>
        </w:rPr>
      </w:pPr>
      <w:r w:rsidRPr="003E3907">
        <w:rPr>
          <w:rFonts w:ascii="system-ui" w:hAnsi="system-ui" w:cs="Times New Roman"/>
          <w:color w:val="2D3B45"/>
          <w:sz w:val="21"/>
          <w:szCs w:val="21"/>
          <w:u w:val="single"/>
        </w:rPr>
        <w:t>Second part</w:t>
      </w:r>
      <w:r w:rsidRPr="003E3907">
        <w:rPr>
          <w:rFonts w:ascii="system-ui" w:hAnsi="system-ui" w:cs="Times New Roman"/>
          <w:color w:val="2D3B45"/>
          <w:sz w:val="21"/>
          <w:szCs w:val="21"/>
        </w:rPr>
        <w:t>: Consider the "American Dream" view and its claim that substantial wealth/money is a crucial ingredient of human happiness.</w:t>
      </w:r>
    </w:p>
    <w:p w:rsidR="003E3907" w:rsidRPr="003E3907" w:rsidRDefault="003E3907" w:rsidP="003E3907">
      <w:pPr>
        <w:spacing w:before="100" w:beforeAutospacing="1" w:after="100" w:afterAutospacing="1"/>
        <w:rPr>
          <w:rFonts w:ascii="system-ui" w:hAnsi="system-ui" w:cs="Times New Roman"/>
          <w:color w:val="2D3B45"/>
          <w:sz w:val="21"/>
          <w:szCs w:val="21"/>
        </w:rPr>
      </w:pPr>
      <w:r w:rsidRPr="003E3907">
        <w:rPr>
          <w:rFonts w:ascii="system-ui" w:hAnsi="system-ui" w:cs="Times New Roman"/>
          <w:color w:val="2D3B45"/>
          <w:sz w:val="21"/>
          <w:szCs w:val="21"/>
        </w:rPr>
        <w:t>Many Americans pursue the "American Dream" and continue to pursue money (wealth) even after all their basic necessities are met.  They often do so because they think that acquiring more money will make them much happier. (And acquiring substantial money usually requires time-demanding careers, which in turn requires time away from your family and other things).  But psychologists have documented again and again the empirical finding that </w:t>
      </w:r>
      <w:r w:rsidRPr="003E3907">
        <w:rPr>
          <w:rFonts w:ascii="system-ui" w:hAnsi="system-ui" w:cs="Times New Roman"/>
          <w:color w:val="2D3B45"/>
          <w:sz w:val="21"/>
          <w:szCs w:val="21"/>
          <w:u w:val="single"/>
        </w:rPr>
        <w:t>after</w:t>
      </w:r>
      <w:r w:rsidRPr="003E3907">
        <w:rPr>
          <w:rFonts w:ascii="system-ui" w:hAnsi="system-ui" w:cs="Times New Roman"/>
          <w:color w:val="2D3B45"/>
          <w:sz w:val="21"/>
          <w:szCs w:val="21"/>
        </w:rPr>
        <w:t> people have their *basic* necessities already met (e.g. food, clothing, shelter, basic medical care), having more money does *not* lead to people report that they are any happier.  For example, study after study shows that people who acquire an annual income of $30,000, $50,000, $75,000, $100,000, $200,000, $300,000, $500,000 and so on...do *not* report different levels of happiness or different levels of depression than people who make much less money (but who have their basic necessities met).   Psychologists find that there is *no correlation at all* between people having (or acquiring) more money and people's rating of their own level of happiness or depression.   And yet many Americans continue to devote themselves to the pursuit of more wealth, thinking it will make them happier, even though it takes time away from their family and other good things.</w:t>
      </w:r>
    </w:p>
    <w:p w:rsidR="003E3907" w:rsidRPr="003E3907" w:rsidRDefault="003E3907" w:rsidP="003E3907">
      <w:pPr>
        <w:spacing w:before="100" w:beforeAutospacing="1" w:after="100" w:afterAutospacing="1"/>
        <w:rPr>
          <w:rFonts w:ascii="system-ui" w:hAnsi="system-ui" w:cs="Times New Roman"/>
          <w:color w:val="2D3B45"/>
          <w:sz w:val="21"/>
          <w:szCs w:val="21"/>
        </w:rPr>
      </w:pPr>
      <w:r w:rsidRPr="003E3907">
        <w:rPr>
          <w:rFonts w:ascii="system-ui" w:hAnsi="system-ui" w:cs="Times New Roman"/>
          <w:color w:val="2D3B45"/>
          <w:sz w:val="21"/>
          <w:szCs w:val="21"/>
          <w:u w:val="single"/>
        </w:rPr>
        <w:t>All this empirical evidence from psychology raises the following question for you</w:t>
      </w:r>
      <w:r w:rsidRPr="003E3907">
        <w:rPr>
          <w:rFonts w:ascii="system-ui" w:hAnsi="system-ui" w:cs="Times New Roman"/>
          <w:color w:val="2D3B45"/>
          <w:sz w:val="21"/>
          <w:szCs w:val="21"/>
        </w:rPr>
        <w:t>: do you think that *you* are different from the vast majority of other people and that, once you have your basic necessities met, acquiring more money (wealth) will make you happier, as the "American Dream" promises you?    Is wealth beyond your basic necessities a crucial ingredient of human flourishing?  Justify your answer and persuade the rest of us.</w:t>
      </w:r>
    </w:p>
    <w:p w:rsidR="003E3907" w:rsidRPr="003E3907" w:rsidRDefault="003E3907" w:rsidP="003E3907">
      <w:pPr>
        <w:spacing w:before="100" w:beforeAutospacing="1" w:after="100" w:afterAutospacing="1"/>
        <w:rPr>
          <w:rFonts w:ascii="system-ui" w:hAnsi="system-ui" w:cs="Times New Roman"/>
          <w:color w:val="2D3B45"/>
          <w:sz w:val="21"/>
          <w:szCs w:val="21"/>
        </w:rPr>
      </w:pPr>
      <w:r w:rsidRPr="003E3907">
        <w:rPr>
          <w:rFonts w:ascii="system-ui" w:hAnsi="system-ui" w:cs="Times New Roman"/>
          <w:b/>
          <w:bCs/>
          <w:color w:val="2D3B45"/>
          <w:sz w:val="21"/>
          <w:szCs w:val="21"/>
        </w:rPr>
        <w:t>Question (3):</w:t>
      </w:r>
      <w:r w:rsidRPr="003E3907">
        <w:rPr>
          <w:rFonts w:ascii="system-ui" w:hAnsi="system-ui" w:cs="Times New Roman"/>
          <w:color w:val="2D3B45"/>
          <w:sz w:val="21"/>
          <w:szCs w:val="21"/>
        </w:rPr>
        <w:t> Two-part question:</w:t>
      </w:r>
    </w:p>
    <w:p w:rsidR="003E3907" w:rsidRPr="003E3907" w:rsidRDefault="003E3907" w:rsidP="003E3907">
      <w:pPr>
        <w:spacing w:before="100" w:beforeAutospacing="1" w:after="100" w:afterAutospacing="1"/>
        <w:rPr>
          <w:rFonts w:ascii="system-ui" w:hAnsi="system-ui" w:cs="Times New Roman"/>
          <w:color w:val="2D3B45"/>
          <w:sz w:val="21"/>
          <w:szCs w:val="21"/>
        </w:rPr>
      </w:pPr>
      <w:r w:rsidRPr="003E3907">
        <w:rPr>
          <w:rFonts w:ascii="system-ui" w:hAnsi="system-ui" w:cs="Times New Roman"/>
          <w:color w:val="2D3B45"/>
          <w:sz w:val="21"/>
          <w:szCs w:val="21"/>
          <w:u w:val="single"/>
        </w:rPr>
        <w:t>First part</w:t>
      </w:r>
      <w:r w:rsidRPr="003E3907">
        <w:rPr>
          <w:rFonts w:ascii="system-ui" w:hAnsi="system-ui" w:cs="Times New Roman"/>
          <w:color w:val="2D3B45"/>
          <w:sz w:val="21"/>
          <w:szCs w:val="21"/>
        </w:rPr>
        <w:t>: According to Aristotle and other ethicists today, becoming morally virtuous in your character (i.e. becoming a morally good person) is a </w:t>
      </w:r>
      <w:proofErr w:type="spellStart"/>
      <w:r w:rsidRPr="003E3907">
        <w:rPr>
          <w:rFonts w:ascii="system-ui" w:hAnsi="system-ui" w:cs="Times New Roman"/>
          <w:color w:val="2D3B45"/>
          <w:sz w:val="21"/>
          <w:szCs w:val="21"/>
          <w:u w:val="single"/>
        </w:rPr>
        <w:t>necessary</w:t>
      </w:r>
      <w:r w:rsidRPr="003E3907">
        <w:rPr>
          <w:rFonts w:ascii="system-ui" w:hAnsi="system-ui" w:cs="Times New Roman"/>
          <w:color w:val="2D3B45"/>
          <w:sz w:val="21"/>
          <w:szCs w:val="21"/>
        </w:rPr>
        <w:t>ingredient</w:t>
      </w:r>
      <w:proofErr w:type="spellEnd"/>
      <w:r w:rsidRPr="003E3907">
        <w:rPr>
          <w:rFonts w:ascii="system-ui" w:hAnsi="system-ui" w:cs="Times New Roman"/>
          <w:color w:val="2D3B45"/>
          <w:sz w:val="21"/>
          <w:szCs w:val="21"/>
        </w:rPr>
        <w:t xml:space="preserve"> for full human flourishing or human happiness--i.e. it is impossible for humans like you and I to fully flourish unless we are morally good (virtuous).  Question: is Aristotle correct that becoming morally virtuous is a necessary ingredient for full human flourishing?   If so, why?  If not, why not?   Back up your answer with good reasoning.</w:t>
      </w:r>
    </w:p>
    <w:p w:rsidR="003E3907" w:rsidRPr="003E3907" w:rsidRDefault="003E3907" w:rsidP="003E3907">
      <w:pPr>
        <w:spacing w:before="100" w:beforeAutospacing="1" w:after="100" w:afterAutospacing="1"/>
        <w:rPr>
          <w:rFonts w:ascii="system-ui" w:hAnsi="system-ui" w:cs="Times New Roman"/>
          <w:color w:val="2D3B45"/>
          <w:sz w:val="21"/>
          <w:szCs w:val="21"/>
        </w:rPr>
      </w:pPr>
      <w:r w:rsidRPr="003E3907">
        <w:rPr>
          <w:rFonts w:ascii="system-ui" w:hAnsi="system-ui" w:cs="Times New Roman"/>
          <w:color w:val="2D3B45"/>
          <w:sz w:val="21"/>
          <w:szCs w:val="21"/>
          <w:u w:val="single"/>
        </w:rPr>
        <w:t>Second part</w:t>
      </w:r>
      <w:r w:rsidRPr="003E3907">
        <w:rPr>
          <w:rFonts w:ascii="system-ui" w:hAnsi="system-ui" w:cs="Times New Roman"/>
          <w:color w:val="2D3B45"/>
          <w:sz w:val="21"/>
          <w:szCs w:val="21"/>
        </w:rPr>
        <w:t>: According to major religious traditions, another </w:t>
      </w:r>
      <w:r w:rsidRPr="003E3907">
        <w:rPr>
          <w:rFonts w:ascii="system-ui" w:hAnsi="system-ui" w:cs="Times New Roman"/>
          <w:color w:val="2D3B45"/>
          <w:sz w:val="21"/>
          <w:szCs w:val="21"/>
          <w:u w:val="single"/>
        </w:rPr>
        <w:t>necessary</w:t>
      </w:r>
      <w:r w:rsidRPr="003E3907">
        <w:rPr>
          <w:rFonts w:ascii="system-ui" w:hAnsi="system-ui" w:cs="Times New Roman"/>
          <w:color w:val="2D3B45"/>
          <w:sz w:val="21"/>
          <w:szCs w:val="21"/>
        </w:rPr>
        <w:t> ingredient and indeed </w:t>
      </w:r>
      <w:r w:rsidRPr="003E3907">
        <w:rPr>
          <w:rFonts w:ascii="system-ui" w:hAnsi="system-ui" w:cs="Times New Roman"/>
          <w:color w:val="2D3B45"/>
          <w:sz w:val="21"/>
          <w:szCs w:val="21"/>
          <w:u w:val="single"/>
        </w:rPr>
        <w:t>the most important</w:t>
      </w:r>
      <w:r w:rsidRPr="003E3907">
        <w:rPr>
          <w:rFonts w:ascii="system-ui" w:hAnsi="system-ui" w:cs="Times New Roman"/>
          <w:color w:val="2D3B45"/>
          <w:sz w:val="21"/>
          <w:szCs w:val="21"/>
        </w:rPr>
        <w:t> ingredient of human flourishing or human happiness is a loving relationship with God.  God made us for friendship and loving relationship with Himself and we will only be fully fulfilled and fully flourish if we gain that relationship on earth and more fully in the afterlife.   As Pascal (writing in the 1600s) articulates the view: "There is a God-shaped vacuum within the heart of every man which cannot be filled by any created thing, but only by God, the Creator, made known through Jesus Christ."  Is this religious view of human flourishing or happiness--where friendship with God is a necessary and the most important ingredient--</w:t>
      </w:r>
      <w:r w:rsidRPr="003E3907">
        <w:rPr>
          <w:rFonts w:ascii="system-ui" w:hAnsi="system-ui" w:cs="Times New Roman"/>
          <w:color w:val="2D3B45"/>
          <w:sz w:val="21"/>
          <w:szCs w:val="21"/>
          <w:u w:val="single"/>
        </w:rPr>
        <w:t>reasonable</w:t>
      </w:r>
      <w:r w:rsidRPr="003E3907">
        <w:rPr>
          <w:rFonts w:ascii="system-ui" w:hAnsi="system-ui" w:cs="Times New Roman"/>
          <w:color w:val="2D3B45"/>
          <w:sz w:val="21"/>
          <w:szCs w:val="21"/>
        </w:rPr>
        <w:t> or </w:t>
      </w:r>
      <w:r w:rsidRPr="003E3907">
        <w:rPr>
          <w:rFonts w:ascii="system-ui" w:hAnsi="system-ui" w:cs="Times New Roman"/>
          <w:color w:val="2D3B45"/>
          <w:sz w:val="21"/>
          <w:szCs w:val="21"/>
          <w:u w:val="single"/>
        </w:rPr>
        <w:t>unreasonable</w:t>
      </w:r>
      <w:r w:rsidRPr="003E3907">
        <w:rPr>
          <w:rFonts w:ascii="system-ui" w:hAnsi="system-ui" w:cs="Times New Roman"/>
          <w:color w:val="2D3B45"/>
          <w:sz w:val="21"/>
          <w:szCs w:val="21"/>
        </w:rPr>
        <w:t>?  Back up your answer with good reasoning.</w:t>
      </w:r>
    </w:p>
    <w:p w:rsidR="003E3907" w:rsidRPr="003E3907" w:rsidRDefault="003E3907" w:rsidP="003E3907">
      <w:pPr>
        <w:spacing w:before="100" w:beforeAutospacing="1" w:after="100" w:afterAutospacing="1"/>
        <w:rPr>
          <w:rFonts w:ascii="system-ui" w:hAnsi="system-ui" w:cs="Times New Roman"/>
          <w:color w:val="2D3B45"/>
          <w:sz w:val="21"/>
          <w:szCs w:val="21"/>
        </w:rPr>
      </w:pPr>
      <w:r w:rsidRPr="003E3907">
        <w:rPr>
          <w:rFonts w:ascii="system-ui" w:hAnsi="system-ui" w:cs="Times New Roman"/>
          <w:b/>
          <w:bCs/>
          <w:color w:val="2D3B45"/>
          <w:sz w:val="21"/>
          <w:szCs w:val="21"/>
        </w:rPr>
        <w:t>COMMENT 2 INSTRUCTIONS</w:t>
      </w:r>
      <w:r w:rsidRPr="003E3907">
        <w:rPr>
          <w:rFonts w:ascii="system-ui" w:hAnsi="system-ui" w:cs="Times New Roman"/>
          <w:color w:val="2D3B45"/>
          <w:sz w:val="21"/>
          <w:szCs w:val="21"/>
        </w:rPr>
        <w:t> (minimum: 150 words): Accurately describe and critique (object to) a point made by another student in their post.  First, identify the name of the student whose point you are critiquing and, second, describe and critique that point.  Take the perspective of a debater or lawyer who is critiquing the other side.  Back up your critique with good reasons.</w:t>
      </w:r>
    </w:p>
    <w:p w:rsidR="003E3907" w:rsidRPr="003E3907" w:rsidRDefault="003E3907" w:rsidP="003E3907">
      <w:pPr>
        <w:spacing w:before="100" w:beforeAutospacing="1" w:after="100" w:afterAutospacing="1"/>
        <w:rPr>
          <w:rFonts w:ascii="system-ui" w:hAnsi="system-ui" w:cs="Times New Roman"/>
          <w:color w:val="2D3B45"/>
          <w:sz w:val="21"/>
          <w:szCs w:val="21"/>
        </w:rPr>
      </w:pPr>
      <w:r w:rsidRPr="003E3907">
        <w:rPr>
          <w:rFonts w:ascii="system-ui" w:hAnsi="system-ui" w:cs="Times New Roman"/>
          <w:color w:val="2D3B45"/>
          <w:sz w:val="21"/>
          <w:szCs w:val="21"/>
        </w:rPr>
        <w:t> </w:t>
      </w:r>
    </w:p>
    <w:p w:rsidR="003E3907" w:rsidRDefault="003E3907"/>
    <w:sectPr w:rsidR="003E390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ystem-ui">
    <w:altName w:val="Cambria"/>
    <w:panose1 w:val="020B0604020202020204"/>
    <w:charset w:val="00"/>
    <w:family w:val="roman"/>
    <w:pitch w:val="default"/>
  </w:font>
  <w:font w:name="inherit">
    <w:altName w:val="Cambria"/>
    <w:panose1 w:val="020B0604020202020204"/>
    <w:charset w:val="00"/>
    <w:family w:val="roman"/>
    <w:pitch w:val="default"/>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3744276"/>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170"/>
  <w:proofState w:spelling="clean"/>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3907"/>
    <w:rsid w:val="003E39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6F037D09-EBDD-5442-A4E6-3F94F96A6A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E3907"/>
    <w:pPr>
      <w:spacing w:before="100" w:beforeAutospacing="1" w:after="100" w:afterAutospacing="1"/>
    </w:pPr>
    <w:rPr>
      <w:rFonts w:ascii="Times New Roman" w:hAnsi="Times New Roman" w:cs="Times New Roman"/>
      <w:sz w:val="24"/>
      <w:szCs w:val="24"/>
    </w:rPr>
  </w:style>
  <w:style w:type="character" w:styleId="Strong">
    <w:name w:val="Strong"/>
    <w:basedOn w:val="DefaultParagraphFont"/>
    <w:uiPriority w:val="22"/>
    <w:qFormat/>
    <w:rsid w:val="003E3907"/>
    <w:rPr>
      <w:b/>
      <w:bCs/>
    </w:rPr>
  </w:style>
  <w:style w:type="character" w:customStyle="1" w:styleId="apple-converted-space">
    <w:name w:val="apple-converted-space"/>
    <w:basedOn w:val="DefaultParagraphFont"/>
    <w:rsid w:val="003E3907"/>
  </w:style>
  <w:style w:type="character" w:styleId="Hyperlink">
    <w:name w:val="Hyperlink"/>
    <w:basedOn w:val="DefaultParagraphFont"/>
    <w:uiPriority w:val="99"/>
    <w:semiHidden/>
    <w:unhideWhenUsed/>
    <w:rsid w:val="003E390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youtube.com/watch?v=ZZA4eofJo60"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1036</Words>
  <Characters>5909</Characters>
  <Application>Microsoft Office Word</Application>
  <DocSecurity>0</DocSecurity>
  <Lines>49</Lines>
  <Paragraphs>13</Paragraphs>
  <ScaleCrop>false</ScaleCrop>
  <Company/>
  <LinksUpToDate>false</LinksUpToDate>
  <CharactersWithSpaces>6932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Christina Vaughn</dc:creator>
  <cp:keywords/>
  <dc:description/>
  <cp:lastModifiedBy>Christina Vaughn</cp:lastModifiedBy>
  <cp:revision>2</cp:revision>
  <dcterms:created xsi:type="dcterms:W3CDTF">2020-09-11T20:40:00Z</dcterms:created>
  <dcterms:modified xsi:type="dcterms:W3CDTF">2020-09-11T20:40:00Z</dcterms:modified>
</cp:coreProperties>
</file>